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0" w:right="0" w:firstLine="0"/>
      </w:pPr>
      <w:r>
        <w:rPr>
          <w:color w:val="000000"/>
          <w:sz w:val="36"/>
        </w:rPr>
        <w:t>【参赛方案】201</w:t>
      </w:r>
      <w:r>
        <w:rPr>
          <w:rFonts w:hint="eastAsia"/>
          <w:color w:val="000000"/>
          <w:sz w:val="36"/>
          <w:lang w:val="en-US" w:eastAsia="zh-CN"/>
        </w:rPr>
        <w:t>9</w:t>
      </w:r>
      <w:r>
        <w:rPr>
          <w:color w:val="000000"/>
          <w:sz w:val="36"/>
        </w:rPr>
        <w:t>年中国人居环境设计学年奖</w:t>
      </w:r>
    </w:p>
    <w:p>
      <w:pPr>
        <w:pStyle w:val="2"/>
      </w:pPr>
      <w:r>
        <w:t>201</w:t>
      </w:r>
      <w:r>
        <w:rPr>
          <w:rFonts w:hint="eastAsia"/>
          <w:lang w:val="en-US" w:eastAsia="zh-CN"/>
        </w:rPr>
        <w:t>9</w:t>
      </w:r>
      <w:r>
        <w:t>-04-10 组委会秘书处 中国人居环境设计学年奖</w:t>
      </w:r>
    </w:p>
    <w:p>
      <w:pPr>
        <w:spacing w:after="322"/>
        <w:ind w:left="115" w:right="0"/>
        <w:rPr>
          <w:color w:val="3DA742"/>
        </w:rPr>
      </w:pPr>
      <w:r>
        <w:rPr>
          <w:color w:val="3DA742"/>
        </w:rPr>
        <w:t>*参加范围</w:t>
      </w:r>
    </w:p>
    <w:p>
      <w:pPr>
        <w:spacing w:after="322"/>
        <w:ind w:left="115" w:right="0"/>
      </w:pPr>
      <w:r>
        <w:t>中国各类开设城市设计、建筑学、景观学、风景园林设计、环境设计、室内设计、艺术设计等专业的高等院校大二、大三在校大学生、应届毕业生、研究生。</w:t>
      </w:r>
      <w:r>
        <w:rPr>
          <w:color w:val="3DA742"/>
        </w:rPr>
        <w:t>（含港澳台地区）</w:t>
      </w:r>
    </w:p>
    <w:p>
      <w:pPr>
        <w:ind w:left="115" w:right="7488"/>
        <w:rPr>
          <w:color w:val="3DA742"/>
        </w:rPr>
      </w:pPr>
      <w:r>
        <w:rPr>
          <w:color w:val="3DA742"/>
        </w:rPr>
        <w:t>奖项设置</w:t>
      </w:r>
    </w:p>
    <w:p>
      <w:pPr>
        <w:ind w:left="115" w:right="7488"/>
      </w:pPr>
      <w:r>
        <w:t>第一类：专业奖项</w:t>
      </w:r>
    </w:p>
    <w:tbl>
      <w:tblPr>
        <w:tblStyle w:val="8"/>
        <w:tblW w:w="10295" w:type="dxa"/>
        <w:tblInd w:w="8" w:type="dxa"/>
        <w:tblLayout w:type="fixed"/>
        <w:tblCellMar>
          <w:top w:w="72" w:type="dxa"/>
          <w:left w:w="233" w:type="dxa"/>
          <w:bottom w:w="0" w:type="dxa"/>
          <w:right w:w="115" w:type="dxa"/>
        </w:tblCellMar>
      </w:tblPr>
      <w:tblGrid>
        <w:gridCol w:w="2071"/>
        <w:gridCol w:w="8224"/>
      </w:tblGrid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10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A   普通高等学校本科和研究生组</w:t>
            </w:r>
          </w:p>
        </w:tc>
      </w:tr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建筑设计</w:t>
            </w:r>
          </w:p>
        </w:tc>
        <w:tc>
          <w:tcPr>
            <w:tcW w:w="8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金奖3名  银奖5名  铜奖10名   入围奖若干名</w:t>
            </w:r>
          </w:p>
        </w:tc>
      </w:tr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城市设计</w:t>
            </w:r>
          </w:p>
        </w:tc>
        <w:tc>
          <w:tcPr>
            <w:tcW w:w="8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金奖3名  银奖5名  铜奖10名   入围奖若干名</w:t>
            </w:r>
          </w:p>
        </w:tc>
      </w:tr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景观设计</w:t>
            </w:r>
          </w:p>
        </w:tc>
        <w:tc>
          <w:tcPr>
            <w:tcW w:w="8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金奖3名  银奖5名  铜奖10名   入围奖若干名</w:t>
            </w:r>
          </w:p>
        </w:tc>
      </w:tr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室内设计</w:t>
            </w:r>
          </w:p>
        </w:tc>
        <w:tc>
          <w:tcPr>
            <w:tcW w:w="8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金奖3名  银奖5名  铜奖10名   入围奖若干名</w:t>
            </w:r>
          </w:p>
        </w:tc>
      </w:tr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102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B  高等职业学校专科组</w:t>
            </w:r>
          </w:p>
        </w:tc>
      </w:tr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景观设计 </w:t>
            </w:r>
          </w:p>
        </w:tc>
        <w:tc>
          <w:tcPr>
            <w:tcW w:w="8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金奖1名  银奖2名  铜奖3名    入围奖若干名</w:t>
            </w:r>
          </w:p>
        </w:tc>
      </w:tr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室内设计</w:t>
            </w:r>
          </w:p>
        </w:tc>
        <w:tc>
          <w:tcPr>
            <w:tcW w:w="8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金奖1名  银奖2名  铜奖3名    入围奖若干名</w:t>
            </w:r>
          </w:p>
        </w:tc>
      </w:tr>
    </w:tbl>
    <w:p>
      <w:pPr>
        <w:spacing w:after="14" w:line="259" w:lineRule="auto"/>
        <w:ind w:left="115" w:right="0"/>
      </w:pPr>
      <w:r>
        <w:rPr>
          <w:rFonts w:ascii="楷体" w:hAnsi="楷体" w:eastAsia="楷体" w:cs="楷体"/>
        </w:rPr>
        <w:t>评委会根据每年投稿的数量、质量进行一定比例的调整。</w:t>
      </w:r>
    </w:p>
    <w:p>
      <w:pPr>
        <w:ind w:left="115" w:right="0"/>
      </w:pPr>
      <w:r>
        <w:t>第二类：指导与组织奖</w:t>
      </w:r>
    </w:p>
    <w:tbl>
      <w:tblPr>
        <w:tblStyle w:val="8"/>
        <w:tblW w:w="10295" w:type="dxa"/>
        <w:tblInd w:w="8" w:type="dxa"/>
        <w:tblLayout w:type="fixed"/>
        <w:tblCellMar>
          <w:top w:w="72" w:type="dxa"/>
          <w:left w:w="233" w:type="dxa"/>
          <w:bottom w:w="0" w:type="dxa"/>
          <w:right w:w="115" w:type="dxa"/>
        </w:tblCellMar>
      </w:tblPr>
      <w:tblGrid>
        <w:gridCol w:w="3031"/>
        <w:gridCol w:w="7264"/>
      </w:tblGrid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3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奖 项</w:t>
            </w:r>
          </w:p>
        </w:tc>
        <w:tc>
          <w:tcPr>
            <w:tcW w:w="7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评定资格</w:t>
            </w:r>
          </w:p>
        </w:tc>
      </w:tr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3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优秀指导教师奖</w:t>
            </w:r>
          </w:p>
        </w:tc>
        <w:tc>
          <w:tcPr>
            <w:tcW w:w="7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参赛作品得到铜奖以上学生的指导教师</w:t>
            </w:r>
          </w:p>
        </w:tc>
      </w:tr>
      <w:tr>
        <w:tblPrEx>
          <w:tblLayout w:type="fixed"/>
          <w:tblCellMar>
            <w:top w:w="72" w:type="dxa"/>
            <w:left w:w="233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3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优秀组织奖</w:t>
            </w:r>
          </w:p>
        </w:tc>
        <w:tc>
          <w:tcPr>
            <w:tcW w:w="7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组织10组学生以上以集体报名形式参赛的院校</w:t>
            </w:r>
          </w:p>
        </w:tc>
      </w:tr>
    </w:tbl>
    <w:p>
      <w:pPr>
        <w:spacing w:after="14" w:line="259" w:lineRule="auto"/>
        <w:ind w:left="115" w:right="0"/>
      </w:pPr>
      <w:r>
        <w:rPr>
          <w:rFonts w:ascii="楷体" w:hAnsi="楷体" w:eastAsia="楷体" w:cs="楷体"/>
        </w:rPr>
        <w:t>以个人名义参赛的作品获奖不作为优秀组织奖的评定资格。</w:t>
      </w:r>
    </w:p>
    <w:p>
      <w:pPr>
        <w:spacing w:after="284" w:line="259" w:lineRule="auto"/>
        <w:ind w:left="120" w:right="0" w:firstLine="0"/>
      </w:pPr>
      <w:r>
        <w:rPr>
          <w:rFonts w:ascii="楷体" w:hAnsi="楷体" w:eastAsia="楷体" w:cs="楷体"/>
        </w:rPr>
        <w:t xml:space="preserve"> </w:t>
      </w:r>
    </w:p>
    <w:p>
      <w:pPr>
        <w:pStyle w:val="3"/>
        <w:ind w:left="115"/>
        <w:rPr>
          <w:rFonts w:hint="default" w:eastAsia="微软雅黑"/>
          <w:lang w:val="en-US" w:eastAsia="zh-CN"/>
        </w:rPr>
      </w:pPr>
      <w:r>
        <w:t>*参评要求本次参赛主题：</w:t>
      </w:r>
      <w:r>
        <w:rPr>
          <w:rFonts w:hint="eastAsia"/>
          <w:lang w:val="en-US" w:eastAsia="zh-CN"/>
        </w:rPr>
        <w:t>设计可持续</w:t>
      </w:r>
    </w:p>
    <w:p>
      <w:pPr>
        <w:spacing w:after="82"/>
        <w:ind w:left="115" w:right="0"/>
      </w:pPr>
      <w:r>
        <w:t>参赛作品以各高校本科、研究生课程作品或毕业设计作品为主，无论设计作品实际图纸数量的多少和版面尺寸的大小，所有交送参评的作品必须符合下列要求。不符合要求者视为无效作品，不进入终评程序。</w:t>
      </w:r>
    </w:p>
    <w:p>
      <w:pPr>
        <w:ind w:left="115" w:right="0"/>
      </w:pPr>
      <w:r>
        <w:t>1. 提供参赛资料包括3部分：</w:t>
      </w:r>
    </w:p>
    <w:p>
      <w:pPr>
        <w:ind w:left="115" w:right="0"/>
      </w:pPr>
      <w:r>
        <w:t>专家评审部分：</w:t>
      </w:r>
    </w:p>
    <w:p>
      <w:pPr>
        <w:numPr>
          <w:ilvl w:val="0"/>
          <w:numId w:val="1"/>
        </w:numPr>
        <w:ind w:right="0" w:hanging="585"/>
      </w:pPr>
      <w:r>
        <w:rPr>
          <w:color w:val="3E3E3E"/>
        </w:rPr>
        <w:t>提供JPG文件，包括设计说明，草图方案，主要的平、立、剖面图和彩色效果图；</w:t>
      </w:r>
    </w:p>
    <w:p>
      <w:pPr>
        <w:numPr>
          <w:ilvl w:val="0"/>
          <w:numId w:val="1"/>
        </w:numPr>
        <w:ind w:right="0" w:hanging="585"/>
      </w:pPr>
      <w:r>
        <w:rPr>
          <w:color w:val="3E3E3E"/>
        </w:rPr>
        <w:t>JPG文件数量为10—20页；为方便专家评审，图片尺寸为1600宽×1200高（像素）（精度</w:t>
      </w:r>
    </w:p>
    <w:p>
      <w:pPr>
        <w:ind w:left="115" w:right="0"/>
      </w:pPr>
      <w:r>
        <w:rPr>
          <w:color w:val="3E3E3E"/>
        </w:rPr>
        <w:t>200dpi）；每张图片大小不超过3M；这一部分不得出现参加院校、指导老师和学生的相关信息；</w:t>
      </w:r>
    </w:p>
    <w:p>
      <w:pPr>
        <w:numPr>
          <w:ilvl w:val="0"/>
          <w:numId w:val="1"/>
        </w:numPr>
        <w:spacing w:after="0"/>
        <w:ind w:right="0" w:hanging="585"/>
      </w:pPr>
      <w:r>
        <w:rPr>
          <w:color w:val="3E3E3E"/>
        </w:rPr>
        <w:t>设计说明应结合调研分析和设计流程进行，不单独列出；无设计说明、只有效果图的参评方案视为放弃参评;</w:t>
      </w:r>
    </w:p>
    <w:p>
      <w:pPr>
        <w:numPr>
          <w:ilvl w:val="0"/>
          <w:numId w:val="1"/>
        </w:numPr>
        <w:ind w:right="0" w:hanging="585"/>
      </w:pPr>
      <w:r>
        <w:rPr>
          <w:color w:val="3E3E3E"/>
        </w:rPr>
        <w:t>动画和PPT文件无效。</w:t>
      </w:r>
    </w:p>
    <w:p>
      <w:pPr>
        <w:ind w:left="115" w:right="0"/>
      </w:pPr>
      <w:r>
        <w:t>出版使用部分：</w:t>
      </w:r>
    </w:p>
    <w:p>
      <w:pPr>
        <w:numPr>
          <w:ilvl w:val="0"/>
          <w:numId w:val="2"/>
        </w:numPr>
        <w:spacing w:after="0"/>
        <w:ind w:right="0" w:hanging="525"/>
      </w:pPr>
      <w:r>
        <w:t>提供主要分析图和方案设计图纸的JPG文件：一般应包括</w:t>
      </w:r>
      <w:r>
        <w:rPr>
          <w:color w:val="3E3E3E"/>
        </w:rPr>
        <w:t>主要的分析图、平、立、剖面图和彩色效果图。文件应为原始图，无需排版，每张图纸尺寸约为A4大小</w:t>
      </w:r>
      <w:r>
        <w:t>，精度为350dpi，数量为10-15张。</w:t>
      </w:r>
    </w:p>
    <w:p>
      <w:pPr>
        <w:numPr>
          <w:ilvl w:val="0"/>
          <w:numId w:val="2"/>
        </w:numPr>
        <w:ind w:right="0" w:hanging="525"/>
      </w:pPr>
      <w:r>
        <w:t>提供相关说明文字： 1参赛信息；2方案设计的整体说明；3对所有提交的出版图片文件的图注</w:t>
      </w:r>
    </w:p>
    <w:p>
      <w:pPr>
        <w:ind w:left="115" w:right="0"/>
      </w:pPr>
      <w:r>
        <w:t>（图片命名+说明）。</w:t>
      </w:r>
    </w:p>
    <w:p>
      <w:pPr>
        <w:ind w:left="115" w:right="0"/>
      </w:pPr>
      <w:r>
        <w:t>展板使用部分：</w:t>
      </w:r>
    </w:p>
    <w:p>
      <w:pPr>
        <w:spacing w:after="0"/>
        <w:ind w:left="115" w:right="0"/>
      </w:pPr>
      <w:r>
        <w:t>提供JPG文件，并按A0竖向幅面排版制作，精度至少为200dpi，以便满足展览需要，数量不超过5 版。请在模板中的指定位置添加参赛信息（参赛类别、学校、姓名、指导教师、作品名称）。</w:t>
      </w:r>
    </w:p>
    <w:p>
      <w:pPr>
        <w:numPr>
          <w:ilvl w:val="0"/>
          <w:numId w:val="3"/>
        </w:numPr>
        <w:spacing w:after="0"/>
        <w:ind w:right="0"/>
      </w:pPr>
      <w:r>
        <w:t>为保证一定的参赛作品质量，各参加院校的参赛作品须由校方推荐，并提供推荐意见。没有校方组织的各院校学生可自行报名参赛。</w:t>
      </w:r>
    </w:p>
    <w:p>
      <w:pPr>
        <w:numPr>
          <w:ilvl w:val="0"/>
          <w:numId w:val="3"/>
        </w:numPr>
        <w:spacing w:after="322"/>
        <w:ind w:right="0"/>
      </w:pPr>
      <w:r>
        <w:t>为提高评审效率，各高校可以以学院、系为单位参加。各参赛单位推荐作品最多不能超过10件，超过部分视为以个人名义参赛。</w:t>
      </w:r>
    </w:p>
    <w:p>
      <w:pPr>
        <w:pStyle w:val="3"/>
        <w:ind w:left="115"/>
      </w:pPr>
      <w:r>
        <w:t>*参赛程序</w:t>
      </w:r>
    </w:p>
    <w:p>
      <w:pPr>
        <w:numPr>
          <w:ilvl w:val="0"/>
          <w:numId w:val="4"/>
        </w:numPr>
        <w:spacing w:after="7" w:line="223" w:lineRule="auto"/>
        <w:ind w:right="0"/>
      </w:pPr>
      <w:r>
        <w:t>参赛单位和个人请登陆</w:t>
      </w:r>
      <w:r>
        <w:rPr>
          <w:color w:val="3DA742"/>
          <w:u w:val="single" w:color="3DA742"/>
        </w:rPr>
        <w:t>“中国人居环境设计学年奖”官方网站</w:t>
      </w:r>
      <w:r>
        <w:rPr>
          <w:color w:val="3DA742"/>
        </w:rPr>
        <w:t>www.xuenianjiang.com</w:t>
      </w:r>
      <w:r>
        <w:rPr>
          <w:color w:val="3DA742"/>
          <w:u w:val="single" w:color="3DA742"/>
        </w:rPr>
        <w:t>，通过在线平台提交作品，</w:t>
      </w:r>
      <w:r>
        <w:t>交件</w:t>
      </w:r>
      <w:r>
        <w:rPr>
          <w:color w:val="3DA742"/>
        </w:rPr>
        <w:t>截止时间</w:t>
      </w:r>
      <w:r>
        <w:rPr>
          <w:color w:val="3DA742"/>
          <w:u w:val="single" w:color="3DA742"/>
        </w:rPr>
        <w:t>7月10日</w:t>
      </w:r>
      <w:r>
        <w:rPr>
          <w:color w:val="3DA742"/>
        </w:rPr>
        <w:t>。</w:t>
      </w:r>
    </w:p>
    <w:p>
      <w:pPr>
        <w:numPr>
          <w:ilvl w:val="0"/>
          <w:numId w:val="4"/>
        </w:numPr>
        <w:spacing w:after="3"/>
        <w:ind w:right="0"/>
      </w:pPr>
      <w:r>
        <w:t>各类参赛作品经组委会秘书处分类初筛后，将进行三次评审，分别是初审、复审、终审，时间8 月——10月，11月颁奖。</w:t>
      </w:r>
    </w:p>
    <w:p>
      <w:pPr>
        <w:numPr>
          <w:ilvl w:val="0"/>
          <w:numId w:val="4"/>
        </w:numPr>
        <w:ind w:right="0"/>
      </w:pPr>
      <w:r>
        <w:t>*参赛作品、参赛资料表格、参赛费汇款凭证电子文件，均通过在线平台完成提交。</w:t>
      </w:r>
      <w:r>
        <w:rPr>
          <w:color w:val="3DA742"/>
          <w:u w:val="single" w:color="3DA742"/>
        </w:rPr>
        <w:t>线下邮寄均不给予评审。*“中国人居环境设计学年奖”官方网站</w:t>
      </w:r>
      <w:r>
        <w:rPr>
          <w:color w:val="3DA742"/>
        </w:rPr>
        <w:t>www.xuenianjiang.com</w:t>
      </w:r>
    </w:p>
    <w:p>
      <w:pPr>
        <w:spacing w:after="137" w:line="259" w:lineRule="auto"/>
        <w:ind w:left="120" w:right="0" w:firstLine="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6543675" cy="1188720"/>
            <wp:effectExtent l="0" t="0" r="9525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after="42"/>
        <w:ind w:left="115"/>
      </w:pPr>
      <w:r>
        <w:t>*补充说明</w:t>
      </w:r>
    </w:p>
    <w:p>
      <w:pPr>
        <w:numPr>
          <w:ilvl w:val="0"/>
          <w:numId w:val="5"/>
        </w:numPr>
        <w:ind w:right="0" w:hanging="555"/>
      </w:pPr>
      <w:r>
        <w:t>所有参赛者文件必须齐全，否则无参评资格，作品均请按照要求署名和提供作者详细联系方式；</w:t>
      </w:r>
    </w:p>
    <w:p>
      <w:pPr>
        <w:numPr>
          <w:ilvl w:val="0"/>
          <w:numId w:val="5"/>
        </w:numPr>
        <w:ind w:right="0" w:hanging="555"/>
      </w:pPr>
      <w:r>
        <w:t>活动组委会有权刊登及出版、展览本次活动作品，以作宣传之用，不再另付稿酬；</w:t>
      </w:r>
    </w:p>
    <w:p>
      <w:pPr>
        <w:numPr>
          <w:ilvl w:val="0"/>
          <w:numId w:val="5"/>
        </w:numPr>
        <w:spacing w:after="82"/>
        <w:ind w:right="0" w:hanging="555"/>
      </w:pPr>
      <w:r>
        <w:t>凡参加本活动的设计作品不得侵犯他人著作权、名誉权、肖像权、姓名权等人身权利内容，涉及到相关法律问题，一切后果由作者自负。</w:t>
      </w:r>
    </w:p>
    <w:p>
      <w:pPr>
        <w:numPr>
          <w:ilvl w:val="0"/>
          <w:numId w:val="5"/>
        </w:numPr>
        <w:ind w:right="0" w:hanging="555"/>
      </w:pPr>
      <w:r>
        <w:t>一件作品只能参与一个类别的评选，不接受多个类别投稿。</w:t>
      </w:r>
    </w:p>
    <w:p>
      <w:pPr>
        <w:numPr>
          <w:ilvl w:val="0"/>
          <w:numId w:val="5"/>
        </w:numPr>
        <w:spacing w:after="78" w:line="223" w:lineRule="auto"/>
        <w:ind w:right="0" w:hanging="555"/>
      </w:pPr>
      <w:r>
        <w:rPr>
          <w:color w:val="3DA742"/>
          <w:u w:val="single" w:color="3DA742"/>
        </w:rPr>
        <w:t>*每件参评作品的作者不得多于5人，每件作品的指导教师不得多于3人。作者（设计小组）多于5 人的作品视为无效作品。</w:t>
      </w:r>
    </w:p>
    <w:p>
      <w:pPr>
        <w:numPr>
          <w:ilvl w:val="0"/>
          <w:numId w:val="5"/>
        </w:numPr>
        <w:spacing w:after="82"/>
        <w:ind w:right="0" w:hanging="555"/>
      </w:pPr>
      <w:r>
        <w:t>作品提交前请详细检查专家评审部分的电子文档已经清除作者、导师、院系等相关信息。在评审中如发现有相关信息的作品视为自动弃权。参评电子文档严格按照参评要求提供，不符合规格者也视为自动弃权。</w:t>
      </w:r>
    </w:p>
    <w:p>
      <w:pPr>
        <w:numPr>
          <w:ilvl w:val="0"/>
          <w:numId w:val="5"/>
        </w:numPr>
        <w:ind w:right="0" w:hanging="555"/>
      </w:pPr>
      <w:r>
        <w:t>本次活动的最终解释权归活动组委会所有。</w:t>
      </w:r>
    </w:p>
    <w:p>
      <w:pPr>
        <w:pStyle w:val="3"/>
        <w:ind w:left="115"/>
      </w:pPr>
      <w:r>
        <w:t>组委会秘书处联系方式</w:t>
      </w:r>
    </w:p>
    <w:p>
      <w:pPr>
        <w:spacing w:after="258"/>
        <w:ind w:left="115" w:right="5976"/>
      </w:pPr>
      <w:r>
        <w:rPr>
          <w:color w:val="3E3E3E"/>
        </w:rPr>
        <w:t xml:space="preserve">    联 系 人：文霞 王旭东     联系电话： 62798271、15711323708     微信公众号：</w:t>
      </w:r>
      <w:r>
        <w:rPr>
          <w:color w:val="3DA742"/>
        </w:rPr>
        <w:t xml:space="preserve">China-rjxnj  </w:t>
      </w:r>
    </w:p>
    <w:p>
      <w:pPr>
        <w:spacing w:after="3"/>
        <w:ind w:left="115" w:right="5522"/>
      </w:pPr>
      <w:r>
        <w:rPr>
          <w:color w:val="3E3E3E"/>
        </w:rPr>
        <w:t xml:space="preserve">    电子邮件：xuenianjiang_msc@163.com     网    址：www.xuenianjiang.com</w:t>
      </w:r>
    </w:p>
    <w:p>
      <w:pPr>
        <w:spacing w:after="3"/>
        <w:ind w:left="115" w:right="5090"/>
      </w:pPr>
      <w:r>
        <w:rPr>
          <w:color w:val="3E3E3E"/>
        </w:rPr>
        <w:t xml:space="preserve">    地    址：北京市海淀区清华大学美术学院A430     邮    编：100084</w:t>
      </w:r>
      <w:r>
        <w:t xml:space="preserve"> </w:t>
      </w:r>
    </w:p>
    <w:p>
      <w:pPr>
        <w:spacing w:after="0" w:line="259" w:lineRule="auto"/>
        <w:ind w:left="0" w:right="113" w:firstLine="0"/>
        <w:jc w:val="right"/>
      </w:pPr>
      <w:r>
        <w:t xml:space="preserve"> </w:t>
      </w:r>
    </w:p>
    <w:p>
      <w:pPr>
        <w:spacing w:after="301" w:line="259" w:lineRule="auto"/>
        <w:ind w:left="120" w:right="0" w:firstLine="0"/>
      </w:pPr>
      <w:bookmarkStart w:id="0" w:name="_GoBack"/>
      <w:bookmarkEnd w:id="0"/>
    </w:p>
    <w:p>
      <w:pPr>
        <w:spacing w:after="301" w:line="259" w:lineRule="auto"/>
        <w:ind w:left="120" w:right="0" w:firstLine="0"/>
        <w:jc w:val="center"/>
      </w:pPr>
      <w:r>
        <w:drawing>
          <wp:inline distT="0" distB="0" distL="0" distR="0">
            <wp:extent cx="1952625" cy="1952625"/>
            <wp:effectExtent l="0" t="0" r="9525" b="9525"/>
            <wp:docPr id="5" name="图片 5" descr="C:\Users\Administrator\Desktop\人居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人居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52625" cy="1952625"/>
            <wp:effectExtent l="0" t="0" r="9525" b="9525"/>
            <wp:docPr id="6" name="图片 6" descr="C:\Users\Administrator\Documents\Tencent Files\547791265\FileRecv\qrcode_for_gh_1d01571ee4ef_128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Tencent Files\547791265\FileRecv\qrcode_for_gh_1d01571ee4ef_1280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301" w:line="259" w:lineRule="auto"/>
        <w:ind w:left="120" w:right="0" w:firstLine="0"/>
        <w:jc w:val="center"/>
        <w:rPr>
          <w:rFonts w:hint="eastAsia"/>
        </w:rPr>
      </w:pPr>
      <w:r>
        <w:t>扫一扫获取更多信息</w:t>
      </w:r>
      <w:r>
        <w:rPr>
          <w:rFonts w:hint="eastAsia"/>
        </w:rPr>
        <w:t>!!!!!!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580" w:right="785" w:bottom="1146" w:left="805" w:header="315" w:footer="30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10310"/>
      </w:tabs>
      <w:spacing w:after="0" w:line="259" w:lineRule="auto"/>
      <w:ind w:left="-285" w:right="-274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10310"/>
      </w:tabs>
      <w:spacing w:after="0" w:line="259" w:lineRule="auto"/>
      <w:ind w:left="-285" w:right="-274" w:firstLine="0"/>
    </w:pPr>
    <w:r>
      <w:rPr>
        <w:rFonts w:ascii="Arial" w:hAnsi="Arial" w:eastAsia="Arial" w:cs="Arial"/>
        <w:color w:val="000000"/>
        <w:sz w:val="16"/>
      </w:rPr>
      <w:t>http://mp.weixin.qq.com/s?__biz=MzIyOTQxNjMyMA==&amp;mid=2247485095&amp;idx=1&amp;sn=ff086499bdc2b0ba5e801b90fe8db055&amp;chksm=e8424a48df35c35e888…</w:t>
    </w:r>
    <w:r>
      <w:rPr>
        <w:rFonts w:ascii="Arial" w:hAnsi="Arial" w:eastAsia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  <w:color w:val="000000"/>
        <w:sz w:val="16"/>
      </w:rPr>
      <w:t>1</w:t>
    </w:r>
    <w:r>
      <w:rPr>
        <w:rFonts w:ascii="Arial" w:hAnsi="Arial" w:eastAsia="Arial" w:cs="Arial"/>
        <w:color w:val="000000"/>
        <w:sz w:val="16"/>
      </w:rPr>
      <w:fldChar w:fldCharType="end"/>
    </w:r>
    <w:r>
      <w:rPr>
        <w:rFonts w:ascii="Arial" w:hAnsi="Arial" w:eastAsia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hAnsi="Arial" w:eastAsia="Arial" w:cs="Arial"/>
        <w:color w:val="000000"/>
        <w:sz w:val="16"/>
      </w:rPr>
      <w:t>3</w:t>
    </w:r>
    <w:r>
      <w:rPr>
        <w:rFonts w:ascii="Arial" w:hAnsi="Arial" w:eastAsia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10310"/>
      </w:tabs>
      <w:spacing w:after="0" w:line="259" w:lineRule="auto"/>
      <w:ind w:left="-285" w:right="-274" w:firstLine="0"/>
    </w:pPr>
    <w:r>
      <w:rPr>
        <w:rFonts w:ascii="Arial" w:hAnsi="Arial" w:eastAsia="Arial" w:cs="Arial"/>
        <w:color w:val="000000"/>
        <w:sz w:val="16"/>
      </w:rPr>
      <w:t>http://mp.weixin.qq.com/s?__biz=MzIyOTQxNjMyMA==&amp;mid=2247485095&amp;idx=1&amp;sn=ff086499bdc2b0ba5e801b90fe8db055&amp;chksm=e8424a48df35c35e888…</w:t>
    </w:r>
    <w:r>
      <w:rPr>
        <w:rFonts w:ascii="Arial" w:hAnsi="Arial" w:eastAsia="Arial" w:cs="Arial"/>
        <w:color w:val="000000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  <w:color w:val="000000"/>
        <w:sz w:val="16"/>
      </w:rPr>
      <w:t>1</w:t>
    </w:r>
    <w:r>
      <w:rPr>
        <w:rFonts w:ascii="Arial" w:hAnsi="Arial" w:eastAsia="Arial" w:cs="Arial"/>
        <w:color w:val="000000"/>
        <w:sz w:val="16"/>
      </w:rPr>
      <w:fldChar w:fldCharType="end"/>
    </w:r>
    <w:r>
      <w:rPr>
        <w:rFonts w:ascii="Arial" w:hAnsi="Arial" w:eastAsia="Arial" w:cs="Arial"/>
        <w:color w:val="000000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hAnsi="Arial" w:eastAsia="Arial" w:cs="Arial"/>
        <w:color w:val="000000"/>
        <w:sz w:val="16"/>
      </w:rPr>
      <w:t>3</w:t>
    </w:r>
    <w:r>
      <w:rPr>
        <w:rFonts w:ascii="Arial" w:hAnsi="Arial" w:eastAsia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5495"/>
      </w:tabs>
      <w:spacing w:after="0" w:line="259" w:lineRule="auto"/>
      <w:ind w:left="-285" w:right="0" w:firstLine="0"/>
    </w:pPr>
    <w:r>
      <w:rPr>
        <w:rFonts w:ascii="Arial" w:hAnsi="Arial" w:eastAsia="Arial" w:cs="Arial"/>
        <w:color w:val="000000"/>
        <w:sz w:val="16"/>
      </w:rPr>
      <w:tab/>
    </w:r>
    <w:r>
      <w:rPr>
        <w:rFonts w:ascii="宋体" w:hAnsi="宋体" w:eastAsia="宋体" w:cs="宋体"/>
        <w:color w:val="000000"/>
        <w:sz w:val="16"/>
      </w:rPr>
      <w:t>【参赛方案】</w:t>
    </w:r>
    <w:r>
      <w:rPr>
        <w:rFonts w:ascii="Arial" w:hAnsi="Arial" w:eastAsia="Arial" w:cs="Arial"/>
        <w:color w:val="000000"/>
        <w:sz w:val="16"/>
      </w:rPr>
      <w:t>第</w:t>
    </w:r>
    <w:r>
      <w:rPr>
        <w:rFonts w:hint="eastAsia" w:ascii="Arial" w:hAnsi="Arial" w:eastAsia="宋体" w:cs="Arial"/>
        <w:color w:val="000000"/>
        <w:sz w:val="16"/>
        <w:lang w:val="en-US" w:eastAsia="zh-CN"/>
      </w:rPr>
      <w:t>五</w:t>
    </w:r>
    <w:r>
      <w:rPr>
        <w:rFonts w:ascii="Arial" w:hAnsi="Arial" w:eastAsia="Arial" w:cs="Arial"/>
        <w:color w:val="000000"/>
        <w:sz w:val="16"/>
      </w:rPr>
      <w:t>届</w:t>
    </w:r>
    <w:r>
      <w:rPr>
        <w:rFonts w:ascii="宋体" w:hAnsi="宋体" w:eastAsia="宋体" w:cs="宋体"/>
        <w:color w:val="000000"/>
        <w:sz w:val="16"/>
      </w:rPr>
      <w:t>中国人居环境设计学年奖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5495"/>
      </w:tabs>
      <w:spacing w:after="0" w:line="259" w:lineRule="auto"/>
      <w:ind w:left="-285" w:right="0" w:firstLine="0"/>
    </w:pPr>
    <w:r>
      <w:rPr>
        <w:rFonts w:ascii="Arial" w:hAnsi="Arial" w:eastAsia="Arial" w:cs="Arial"/>
        <w:color w:val="000000"/>
        <w:sz w:val="16"/>
      </w:rPr>
      <w:t>2018/5/3</w:t>
    </w:r>
    <w:r>
      <w:rPr>
        <w:rFonts w:ascii="Arial" w:hAnsi="Arial" w:eastAsia="Arial" w:cs="Arial"/>
        <w:color w:val="000000"/>
        <w:sz w:val="16"/>
      </w:rPr>
      <w:tab/>
    </w:r>
    <w:r>
      <w:rPr>
        <w:rFonts w:ascii="宋体" w:hAnsi="宋体" w:eastAsia="宋体" w:cs="宋体"/>
        <w:color w:val="000000"/>
        <w:sz w:val="16"/>
      </w:rPr>
      <w:t>【参赛方案】</w:t>
    </w:r>
    <w:r>
      <w:rPr>
        <w:rFonts w:ascii="Arial" w:hAnsi="Arial" w:eastAsia="Arial" w:cs="Arial"/>
        <w:color w:val="000000"/>
        <w:sz w:val="16"/>
      </w:rPr>
      <w:t>2018</w:t>
    </w:r>
    <w:r>
      <w:rPr>
        <w:rFonts w:ascii="宋体" w:hAnsi="宋体" w:eastAsia="宋体" w:cs="宋体"/>
        <w:color w:val="000000"/>
        <w:sz w:val="16"/>
      </w:rPr>
      <w:t>年中国人居环境设计学年奖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5495"/>
      </w:tabs>
      <w:spacing w:after="0" w:line="259" w:lineRule="auto"/>
      <w:ind w:left="-285" w:right="0" w:firstLine="0"/>
    </w:pPr>
    <w:r>
      <w:rPr>
        <w:rFonts w:ascii="Arial" w:hAnsi="Arial" w:eastAsia="Arial" w:cs="Arial"/>
        <w:color w:val="000000"/>
        <w:sz w:val="16"/>
      </w:rPr>
      <w:t>2018/5/3</w:t>
    </w:r>
    <w:r>
      <w:rPr>
        <w:rFonts w:ascii="Arial" w:hAnsi="Arial" w:eastAsia="Arial" w:cs="Arial"/>
        <w:color w:val="000000"/>
        <w:sz w:val="16"/>
      </w:rPr>
      <w:tab/>
    </w:r>
    <w:r>
      <w:rPr>
        <w:rFonts w:ascii="宋体" w:hAnsi="宋体" w:eastAsia="宋体" w:cs="宋体"/>
        <w:color w:val="000000"/>
        <w:sz w:val="16"/>
      </w:rPr>
      <w:t>【参赛方案】</w:t>
    </w:r>
    <w:r>
      <w:rPr>
        <w:rFonts w:ascii="Arial" w:hAnsi="Arial" w:eastAsia="Arial" w:cs="Arial"/>
        <w:color w:val="000000"/>
        <w:sz w:val="16"/>
      </w:rPr>
      <w:t>2018</w:t>
    </w:r>
    <w:r>
      <w:rPr>
        <w:rFonts w:ascii="宋体" w:hAnsi="宋体" w:eastAsia="宋体" w:cs="宋体"/>
        <w:color w:val="000000"/>
        <w:sz w:val="16"/>
      </w:rPr>
      <w:t>年中国人居环境设计学年奖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4212"/>
    <w:multiLevelType w:val="multilevel"/>
    <w:tmpl w:val="03AD4212"/>
    <w:lvl w:ilvl="0" w:tentative="0">
      <w:start w:val="2"/>
      <w:numFmt w:val="decimal"/>
      <w:lvlText w:val="%1."/>
      <w:lvlJc w:val="left"/>
      <w:pPr>
        <w:ind w:left="11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">
    <w:nsid w:val="2005156D"/>
    <w:multiLevelType w:val="multilevel"/>
    <w:tmpl w:val="2005156D"/>
    <w:lvl w:ilvl="0" w:tentative="0">
      <w:start w:val="1"/>
      <w:numFmt w:val="decimal"/>
      <w:lvlText w:val="%1."/>
      <w:lvlJc w:val="left"/>
      <w:pPr>
        <w:ind w:left="11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2">
    <w:nsid w:val="4E2D5D8A"/>
    <w:multiLevelType w:val="multilevel"/>
    <w:tmpl w:val="4E2D5D8A"/>
    <w:lvl w:ilvl="0" w:tentative="0">
      <w:start w:val="1"/>
      <w:numFmt w:val="decimal"/>
      <w:lvlText w:val="[%1]"/>
      <w:lvlJc w:val="left"/>
      <w:pPr>
        <w:ind w:left="63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3">
    <w:nsid w:val="62162264"/>
    <w:multiLevelType w:val="multilevel"/>
    <w:tmpl w:val="62162264"/>
    <w:lvl w:ilvl="0" w:tentative="0">
      <w:start w:val="1"/>
      <w:numFmt w:val="decimal"/>
      <w:lvlText w:val="%1."/>
      <w:lvlJc w:val="left"/>
      <w:pPr>
        <w:ind w:left="66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D0D0D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4">
    <w:nsid w:val="669F2203"/>
    <w:multiLevelType w:val="multilevel"/>
    <w:tmpl w:val="669F2203"/>
    <w:lvl w:ilvl="0" w:tentative="0">
      <w:start w:val="1"/>
      <w:numFmt w:val="decimal"/>
      <w:lvlText w:val="[%1]"/>
      <w:lvlJc w:val="left"/>
      <w:pPr>
        <w:ind w:left="69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3E3E3E"/>
        <w:sz w:val="23"/>
        <w:szCs w:val="23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9E"/>
    <w:rsid w:val="00171183"/>
    <w:rsid w:val="00247208"/>
    <w:rsid w:val="008C6B9E"/>
    <w:rsid w:val="00A239BE"/>
    <w:rsid w:val="00F17E23"/>
    <w:rsid w:val="046633F7"/>
    <w:rsid w:val="0AFE1E69"/>
    <w:rsid w:val="6E390E51"/>
    <w:rsid w:val="6E426E08"/>
    <w:rsid w:val="7C3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8" w:line="219" w:lineRule="auto"/>
      <w:ind w:left="130" w:right="4787" w:hanging="10"/>
    </w:pPr>
    <w:rPr>
      <w:rFonts w:ascii="微软雅黑" w:hAnsi="微软雅黑" w:eastAsia="微软雅黑" w:cs="微软雅黑"/>
      <w:color w:val="0D0D0D"/>
      <w:kern w:val="2"/>
      <w:sz w:val="23"/>
      <w:szCs w:val="22"/>
      <w:lang w:val="en-US" w:eastAsia="zh-CN" w:bidi="ar-SA"/>
    </w:rPr>
  </w:style>
  <w:style w:type="paragraph" w:styleId="2">
    <w:name w:val="heading 1"/>
    <w:next w:val="1"/>
    <w:link w:val="7"/>
    <w:unhideWhenUsed/>
    <w:qFormat/>
    <w:uiPriority w:val="9"/>
    <w:pPr>
      <w:keepNext/>
      <w:keepLines/>
      <w:spacing w:after="700" w:line="259" w:lineRule="auto"/>
      <w:outlineLvl w:val="0"/>
    </w:pPr>
    <w:rPr>
      <w:rFonts w:ascii="微软雅黑" w:hAnsi="微软雅黑" w:eastAsia="微软雅黑" w:cs="微软雅黑"/>
      <w:color w:val="383838"/>
      <w:kern w:val="2"/>
      <w:sz w:val="24"/>
      <w:szCs w:val="22"/>
      <w:lang w:val="en-US" w:eastAsia="zh-CN" w:bidi="ar-SA"/>
    </w:rPr>
  </w:style>
  <w:style w:type="paragraph" w:styleId="3">
    <w:name w:val="heading 2"/>
    <w:next w:val="1"/>
    <w:link w:val="6"/>
    <w:unhideWhenUsed/>
    <w:qFormat/>
    <w:uiPriority w:val="9"/>
    <w:pPr>
      <w:keepNext/>
      <w:keepLines/>
      <w:spacing w:line="259" w:lineRule="auto"/>
      <w:ind w:left="130" w:hanging="10"/>
      <w:outlineLvl w:val="1"/>
    </w:pPr>
    <w:rPr>
      <w:rFonts w:ascii="微软雅黑" w:hAnsi="微软雅黑" w:eastAsia="微软雅黑" w:cs="微软雅黑"/>
      <w:color w:val="3DA742"/>
      <w:kern w:val="2"/>
      <w:sz w:val="23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uiPriority w:val="0"/>
    <w:rPr>
      <w:rFonts w:ascii="微软雅黑" w:hAnsi="微软雅黑" w:eastAsia="微软雅黑" w:cs="微软雅黑"/>
      <w:color w:val="3DA742"/>
      <w:sz w:val="23"/>
    </w:rPr>
  </w:style>
  <w:style w:type="character" w:customStyle="1" w:styleId="7">
    <w:name w:val="标题 1 Char"/>
    <w:link w:val="2"/>
    <w:uiPriority w:val="0"/>
    <w:rPr>
      <w:rFonts w:ascii="微软雅黑" w:hAnsi="微软雅黑" w:eastAsia="微软雅黑" w:cs="微软雅黑"/>
      <w:color w:val="383838"/>
      <w:sz w:val="24"/>
    </w:rPr>
  </w:style>
  <w:style w:type="table" w:customStyle="1" w:styleId="8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323</Words>
  <Characters>1846</Characters>
  <Lines>15</Lines>
  <Paragraphs>4</Paragraphs>
  <TotalTime>57</TotalTime>
  <ScaleCrop>false</ScaleCrop>
  <LinksUpToDate>false</LinksUpToDate>
  <CharactersWithSpaces>2165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2018-05-03T06:39:00Z</dcterms:created>
  <dc:creator>Windows User</dc:creator>
  <cp:lastModifiedBy>～1423998025</cp:lastModifiedBy>
  <dcterms:modified xsi:type="dcterms:W3CDTF">2019-04-29T00:49:05Z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